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B1" w:rsidRPr="00770218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ind w:left="142" w:hanging="142"/>
        <w:textAlignment w:val="baseline"/>
        <w:outlineLvl w:val="0"/>
        <w:rPr>
          <w:rFonts w:ascii="Times New Roman" w:eastAsia="Times New Roman" w:hAnsi="Times New Roman"/>
          <w:color w:val="C00000"/>
          <w:kern w:val="36"/>
          <w:sz w:val="36"/>
          <w:szCs w:val="36"/>
          <w:lang w:eastAsia="ru-RU"/>
        </w:rPr>
      </w:pPr>
      <w:r w:rsidRPr="004763B1">
        <w:rPr>
          <w:rFonts w:ascii="Times New Roman" w:eastAsia="Times New Roman" w:hAnsi="Times New Roman"/>
          <w:b/>
          <w:bCs/>
          <w:color w:val="333333"/>
          <w:kern w:val="36"/>
          <w:sz w:val="36"/>
          <w:szCs w:val="36"/>
          <w:bdr w:val="none" w:sz="0" w:space="0" w:color="auto" w:frame="1"/>
          <w:lang w:eastAsia="ru-RU"/>
        </w:rPr>
        <w:t xml:space="preserve">                    </w:t>
      </w:r>
      <w:r w:rsidR="00544E58">
        <w:rPr>
          <w:rFonts w:ascii="Times New Roman" w:eastAsia="Times New Roman" w:hAnsi="Times New Roman"/>
          <w:b/>
          <w:bCs/>
          <w:color w:val="333333"/>
          <w:kern w:val="36"/>
          <w:sz w:val="36"/>
          <w:szCs w:val="36"/>
          <w:bdr w:val="none" w:sz="0" w:space="0" w:color="auto" w:frame="1"/>
          <w:lang w:eastAsia="ru-RU"/>
        </w:rPr>
        <w:t xml:space="preserve">           </w:t>
      </w:r>
      <w:r w:rsidRPr="00770218">
        <w:rPr>
          <w:rFonts w:ascii="Times New Roman" w:eastAsia="Times New Roman" w:hAnsi="Times New Roman"/>
          <w:b/>
          <w:bCs/>
          <w:color w:val="C00000"/>
          <w:kern w:val="36"/>
          <w:sz w:val="36"/>
          <w:szCs w:val="36"/>
          <w:bdr w:val="none" w:sz="0" w:space="0" w:color="auto" w:frame="1"/>
          <w:lang w:eastAsia="ru-RU"/>
        </w:rPr>
        <w:t>Детские провокации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218">
        <w:rPr>
          <w:rFonts w:ascii="Times New Roman" w:eastAsia="Times New Roman" w:hAnsi="Times New Roman"/>
          <w:b/>
          <w:i/>
          <w:color w:val="002060"/>
          <w:sz w:val="28"/>
          <w:szCs w:val="28"/>
          <w:lang w:eastAsia="ru-RU"/>
        </w:rPr>
        <w:t xml:space="preserve">Провокация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это один из вариантов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манипулятивного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поведения. Такое поведение характерно для детей в период возрастных кризисов, то есть в год, три года, семь лет, а также для каждого нормально развивающегося подростка. Дети дошкольного возраста, как правило,  провоцируют своих братьев и сестер, а также самых близких взрослых тем, что нарушают хорошо известные нормы и запреты, и своими действиями, словами, интонациями создают конфликтную ситуацию.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Провокационное поведение исполняет сложные психологические функции. Как и другие психологические проблемы, оно при этом сигнализирует о неудовлетворенной потребности провокатора, при этом оказывает влияние на других людей и позволяет получить желаемое.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Провокация выполняет разные функции. Она позволяет определить, что за человек перед провокатором: добрый или злой, на что он больше реагирует, можно ли им управлять, уступит ли он, сможет ли сказать «стоп!» и так далее.  Провокация выполняет функцию сделки: вам провокацию, о вас – внимание. Причем часто каждый участник провокационного взаимодействия получает какую-то выгоду. Например, истерические крики и капризы ребенка дают матери право сделать то, чего она не разрешает себе при его обычном поведении (не вести на занятие, не купить что-то и т.д.). Существует также провокационное поведение, вызванное желанием избавить себя или значимого близкого от непереносимых чувств. Например, ребенок нарушает тишину в группе ради того, чтобы совладать с тревогой, возникшей в результате наличия у него определенного опыта (тишина в его доме не сулит ему ничего хорошего, он ее боится).  Часто провокация – это форма защиты. У многих не вполне уверенных в себе людей есть стратегия: лучшая защита – это нападение. В результате они начинают вести себя агрессивно именно там, где чувствуют себя неуютно. Часто дети начинают веси себя провокационно для того, чтобы переключить внимание конфликтующих друг с другом родителей на себя.</w:t>
      </w:r>
    </w:p>
    <w:p w:rsidR="00770218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вышесказанного, можно сделать вывод: для того, чтобы эффективно противостоять детским провокациям, в первую очередь необходимо понимать функции и выгоды провокационных действий. Чего  хочет ребенок? Добивается того, чтобы быть в центре внимания; переключает внимание с одного события на другое; проверяет, может ли провоцируемый изменить то или иное правило; ищет помощи или сочувствия; изливает накопившуюся обиду на взрослых, формирует собственную цель в бессмысленной для него ситуации; повышает свой статус; протестует против того, что не учитывают его мнение; хочет, чтобы ему давали больше любви </w:t>
      </w:r>
      <w:r w:rsidR="00544E58">
        <w:rPr>
          <w:rFonts w:ascii="Times New Roman" w:eastAsia="Times New Roman" w:hAnsi="Times New Roman"/>
          <w:sz w:val="28"/>
          <w:szCs w:val="28"/>
          <w:lang w:eastAsia="ru-RU"/>
        </w:rPr>
        <w:t xml:space="preserve">и внимания, чем брату (сестре)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так далее.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Постарайтесь описать происходящие события с точки зрения ребенка. Возможно, вы увидите ситуацию, требующую изменения с вашей стороны. 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Подумайте, каким образом может быть достигнута та цель, которая сейчас достигается провокацией?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Говоря с ребенком о его поведении, необходимо коротко, немногословно, однозначно высказываться о своих чувствах: «сержусь», «раздражаюсь» и т.д. Нужно не накладывать запрет на провокационное поведение, а задавать ребенку соответствующие вопросы: «Ты устал?», «Ты злишься?», «Тебе не хочется этого делать?», «У тебя не получается?», «Тебе хочется поиграть?» и так далее.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Рассмотрите варианты вашего взаимодействия (чем бы он мог заняться, в то время, как…если бы…; что можно сделать, чтобы ребенок почувствовал важность для вас его переживаний и отношения к ситуации). Предложите ребенку альтернативные варианты реагирования.</w:t>
      </w:r>
    </w:p>
    <w:p w:rsidR="004763B1" w:rsidRDefault="004763B1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Обязательно поощряйте хорошее поведение. Это можно сделать улыбкой, похвалой, вниманием, мягким тоном, а также присвоением какого-либо значка (жетона, плюсика) как символа достижения, возможностью заняться тем, от чего ребенок получает удовольствие.</w:t>
      </w:r>
    </w:p>
    <w:p w:rsidR="00544E58" w:rsidRDefault="00544E5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E5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5080</wp:posOffset>
            </wp:positionV>
            <wp:extent cx="4945380" cy="32207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322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E5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544E58" w:rsidRDefault="00544E5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544E5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218" w:rsidRDefault="0077021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544E58" w:rsidRPr="00544E58" w:rsidRDefault="00544E58" w:rsidP="00770218">
      <w:pPr>
        <w:pBdr>
          <w:top w:val="dotDash" w:sz="12" w:space="7" w:color="auto"/>
          <w:left w:val="dotDash" w:sz="12" w:space="31" w:color="auto"/>
          <w:bottom w:val="dotDash" w:sz="12" w:space="11" w:color="auto"/>
          <w:right w:val="dotDash" w:sz="12" w:space="0" w:color="auto"/>
        </w:pBd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77021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Pr="00544E58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Педагог-психолог: Мамченко Н.В.</w:t>
      </w:r>
    </w:p>
    <w:p w:rsidR="004B14EA" w:rsidRDefault="004B14EA" w:rsidP="00770218">
      <w:pPr>
        <w:shd w:val="clear" w:color="auto" w:fill="FFFFFF" w:themeFill="background1"/>
        <w:ind w:left="-567" w:firstLine="1134"/>
      </w:pPr>
    </w:p>
    <w:sectPr w:rsidR="004B14EA" w:rsidSect="00544E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B1"/>
    <w:rsid w:val="004763B1"/>
    <w:rsid w:val="004B14EA"/>
    <w:rsid w:val="00544E58"/>
    <w:rsid w:val="00770218"/>
    <w:rsid w:val="009E0EE5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5C793-15AF-43A0-A0C2-3A202D0F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3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психолог</cp:lastModifiedBy>
  <cp:revision>5</cp:revision>
  <dcterms:created xsi:type="dcterms:W3CDTF">2018-04-20T09:20:00Z</dcterms:created>
  <dcterms:modified xsi:type="dcterms:W3CDTF">2024-02-11T18:51:00Z</dcterms:modified>
</cp:coreProperties>
</file>